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1" w:rsidRDefault="00822F81" w:rsidP="00822F81">
      <w:pPr>
        <w:pStyle w:val="Header"/>
        <w:ind w:right="-144"/>
        <w:rPr>
          <w:rFonts w:ascii="Times New Roman"/>
          <w:sz w:val="20"/>
        </w:rPr>
      </w:pPr>
      <w:r w:rsidRPr="00605B8D">
        <w:rPr>
          <w:rFonts w:ascii="Times New Roman"/>
          <w:sz w:val="20"/>
        </w:rPr>
        <w:t>Indian Journal of Basic and Applied Medical Research; March 20</w:t>
      </w:r>
      <w:r>
        <w:rPr>
          <w:rFonts w:ascii="Times New Roman"/>
          <w:sz w:val="20"/>
        </w:rPr>
        <w:t>15: Vol.-4, Issue- 2, P. 465-475</w:t>
      </w:r>
    </w:p>
    <w:p w:rsidR="00822F81" w:rsidRPr="00057A4F" w:rsidRDefault="00822F81" w:rsidP="00822F81">
      <w:pPr>
        <w:pStyle w:val="Header"/>
        <w:ind w:right="-144"/>
        <w:rPr>
          <w:rFonts w:ascii="Times New Roman"/>
          <w:b/>
        </w:rPr>
      </w:pPr>
    </w:p>
    <w:p w:rsidR="00822F81" w:rsidRPr="00A6551D" w:rsidRDefault="00822F81" w:rsidP="00822F8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A6551D">
        <w:rPr>
          <w:rFonts w:asciiTheme="majorHAnsi" w:hAnsiTheme="majorHAnsi" w:cs="Times New Roman"/>
          <w:b/>
          <w:sz w:val="24"/>
          <w:szCs w:val="24"/>
          <w:highlight w:val="lightGray"/>
        </w:rPr>
        <w:t>Review article</w:t>
      </w:r>
    </w:p>
    <w:p w:rsidR="00822F81" w:rsidRPr="00A6551D" w:rsidRDefault="00822F81" w:rsidP="00822F81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A6551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Targeted therapy against cytokines and </w:t>
      </w:r>
      <w:proofErr w:type="spellStart"/>
      <w:r w:rsidRPr="00A6551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chemokines</w:t>
      </w:r>
      <w:proofErr w:type="spellEnd"/>
      <w:r w:rsidRPr="00A6551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in cancer</w:t>
      </w:r>
      <w:r w:rsidRPr="00A6551D">
        <w:rPr>
          <w:rFonts w:asciiTheme="majorHAnsi" w:hAnsiTheme="majorHAnsi" w:cs="Times New Roman"/>
          <w:b/>
          <w:color w:val="1F497D" w:themeColor="text2"/>
          <w:sz w:val="28"/>
          <w:szCs w:val="28"/>
        </w:rPr>
        <w:br/>
      </w:r>
      <w:r w:rsidRPr="00A6551D">
        <w:rPr>
          <w:rFonts w:asciiTheme="majorHAnsi" w:hAnsiTheme="majorHAnsi" w:cs="Times New Roman"/>
          <w:b/>
          <w:vertAlign w:val="superscript"/>
        </w:rPr>
        <w:t>1</w:t>
      </w:r>
      <w:r w:rsidRPr="00A6551D">
        <w:rPr>
          <w:rFonts w:asciiTheme="majorHAnsi" w:hAnsiTheme="majorHAnsi" w:cs="Times New Roman"/>
          <w:b/>
        </w:rPr>
        <w:t xml:space="preserve">Dr. </w:t>
      </w:r>
      <w:proofErr w:type="spellStart"/>
      <w:r w:rsidRPr="00A6551D">
        <w:rPr>
          <w:rFonts w:asciiTheme="majorHAnsi" w:hAnsiTheme="majorHAnsi" w:cs="Times New Roman"/>
          <w:b/>
        </w:rPr>
        <w:t>Vaishali</w:t>
      </w:r>
      <w:proofErr w:type="spellEnd"/>
      <w:r w:rsidRPr="00A6551D">
        <w:rPr>
          <w:rFonts w:asciiTheme="majorHAnsi" w:hAnsiTheme="majorHAnsi" w:cs="Times New Roman"/>
          <w:b/>
        </w:rPr>
        <w:t xml:space="preserve"> </w:t>
      </w:r>
      <w:proofErr w:type="spellStart"/>
      <w:r w:rsidRPr="00A6551D">
        <w:rPr>
          <w:rFonts w:asciiTheme="majorHAnsi" w:hAnsiTheme="majorHAnsi" w:cs="Times New Roman"/>
          <w:b/>
        </w:rPr>
        <w:t>Verma</w:t>
      </w:r>
      <w:proofErr w:type="spellEnd"/>
      <w:r w:rsidRPr="00A6551D">
        <w:rPr>
          <w:rFonts w:asciiTheme="majorHAnsi" w:hAnsiTheme="majorHAnsi" w:cs="Times New Roman"/>
          <w:b/>
        </w:rPr>
        <w:t xml:space="preserve"> , </w:t>
      </w:r>
      <w:r w:rsidRPr="00A6551D">
        <w:rPr>
          <w:rFonts w:asciiTheme="majorHAnsi" w:hAnsiTheme="majorHAnsi" w:cs="Times New Roman"/>
          <w:b/>
          <w:vertAlign w:val="superscript"/>
        </w:rPr>
        <w:t>2</w:t>
      </w:r>
      <w:r w:rsidRPr="00A6551D">
        <w:rPr>
          <w:rFonts w:asciiTheme="majorHAnsi" w:hAnsiTheme="majorHAnsi" w:cs="Times New Roman"/>
          <w:b/>
        </w:rPr>
        <w:t xml:space="preserve">Dr. </w:t>
      </w:r>
      <w:proofErr w:type="spellStart"/>
      <w:r w:rsidRPr="00A6551D">
        <w:rPr>
          <w:rFonts w:asciiTheme="majorHAnsi" w:hAnsiTheme="majorHAnsi" w:cs="Times New Roman"/>
          <w:b/>
        </w:rPr>
        <w:t>Jatinder</w:t>
      </w:r>
      <w:proofErr w:type="spellEnd"/>
      <w:r w:rsidRPr="00A6551D">
        <w:rPr>
          <w:rFonts w:asciiTheme="majorHAnsi" w:hAnsiTheme="majorHAnsi" w:cs="Times New Roman"/>
          <w:b/>
        </w:rPr>
        <w:t xml:space="preserve"> Singh ,  </w:t>
      </w:r>
      <w:r w:rsidRPr="00A6551D">
        <w:rPr>
          <w:rFonts w:asciiTheme="majorHAnsi" w:hAnsiTheme="majorHAnsi" w:cs="Times New Roman"/>
          <w:b/>
          <w:vertAlign w:val="superscript"/>
        </w:rPr>
        <w:t>3</w:t>
      </w:r>
      <w:r w:rsidRPr="00A6551D">
        <w:rPr>
          <w:rFonts w:asciiTheme="majorHAnsi" w:hAnsiTheme="majorHAnsi" w:cs="Times New Roman"/>
          <w:b/>
        </w:rPr>
        <w:t xml:space="preserve">Dr. </w:t>
      </w:r>
      <w:proofErr w:type="spellStart"/>
      <w:r w:rsidRPr="00A6551D">
        <w:rPr>
          <w:rFonts w:asciiTheme="majorHAnsi" w:hAnsiTheme="majorHAnsi" w:cs="Times New Roman"/>
          <w:b/>
        </w:rPr>
        <w:t>Amarjit</w:t>
      </w:r>
      <w:proofErr w:type="spellEnd"/>
      <w:r w:rsidRPr="00A6551D">
        <w:rPr>
          <w:rFonts w:asciiTheme="majorHAnsi" w:hAnsiTheme="majorHAnsi" w:cs="Times New Roman"/>
          <w:b/>
        </w:rPr>
        <w:t xml:space="preserve"> Singh, </w:t>
      </w:r>
      <w:r w:rsidRPr="00A6551D">
        <w:rPr>
          <w:rFonts w:asciiTheme="majorHAnsi" w:hAnsiTheme="majorHAnsi" w:cs="Times New Roman"/>
          <w:b/>
          <w:vertAlign w:val="superscript"/>
        </w:rPr>
        <w:t>4</w:t>
      </w:r>
      <w:r w:rsidRPr="00A6551D">
        <w:rPr>
          <w:rFonts w:asciiTheme="majorHAnsi" w:hAnsiTheme="majorHAnsi" w:cs="Times New Roman"/>
          <w:b/>
        </w:rPr>
        <w:t>Dr. Jasmine Chug</w:t>
      </w:r>
      <w:r w:rsidRPr="00A6551D">
        <w:rPr>
          <w:rFonts w:asciiTheme="majorHAnsi" w:hAnsiTheme="majorHAnsi" w:cs="Times New Roman"/>
          <w:b/>
        </w:rPr>
        <w:br/>
      </w:r>
      <w:r w:rsidRPr="00A6551D">
        <w:rPr>
          <w:rFonts w:asciiTheme="majorHAnsi" w:hAnsiTheme="majorHAnsi" w:cs="Times New Roman"/>
          <w:b/>
        </w:rPr>
        <w:br/>
      </w:r>
      <w:r w:rsidRPr="00A6551D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A6551D">
        <w:rPr>
          <w:rFonts w:asciiTheme="majorHAnsi" w:hAnsiTheme="majorHAnsi" w:cs="Times New Roman"/>
          <w:sz w:val="18"/>
          <w:szCs w:val="18"/>
        </w:rPr>
        <w:t>Junior resident, Pathology</w:t>
      </w:r>
      <w:r>
        <w:rPr>
          <w:rFonts w:asciiTheme="majorHAnsi" w:hAnsiTheme="majorHAnsi" w:cs="Times New Roman"/>
          <w:sz w:val="18"/>
          <w:szCs w:val="18"/>
        </w:rPr>
        <w:t xml:space="preserve"> Department ,</w:t>
      </w:r>
      <w:r w:rsidRPr="00A6551D">
        <w:rPr>
          <w:rFonts w:asciiTheme="majorHAnsi" w:hAnsiTheme="majorHAnsi" w:cs="Times New Roman"/>
          <w:sz w:val="18"/>
          <w:szCs w:val="18"/>
        </w:rPr>
        <w:t xml:space="preserve"> Government Medical College, Amritsar ,Punjab</w:t>
      </w:r>
    </w:p>
    <w:p w:rsidR="00822F81" w:rsidRPr="00A6551D" w:rsidRDefault="00822F81" w:rsidP="00822F81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A6551D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A6551D">
        <w:rPr>
          <w:rFonts w:asciiTheme="majorHAnsi" w:hAnsiTheme="majorHAnsi" w:cs="Times New Roman"/>
          <w:sz w:val="18"/>
          <w:szCs w:val="18"/>
        </w:rPr>
        <w:t>Additional Professor,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A6551D">
        <w:rPr>
          <w:rFonts w:asciiTheme="majorHAnsi" w:hAnsiTheme="majorHAnsi" w:cs="Times New Roman"/>
          <w:sz w:val="18"/>
          <w:szCs w:val="18"/>
        </w:rPr>
        <w:t xml:space="preserve">Pharmacology, Government Medical College, </w:t>
      </w:r>
      <w:proofErr w:type="gramStart"/>
      <w:r w:rsidRPr="00A6551D">
        <w:rPr>
          <w:rFonts w:asciiTheme="majorHAnsi" w:hAnsiTheme="majorHAnsi" w:cs="Times New Roman"/>
          <w:sz w:val="18"/>
          <w:szCs w:val="18"/>
        </w:rPr>
        <w:t>Amritsar ,Punjab</w:t>
      </w:r>
      <w:proofErr w:type="gramEnd"/>
    </w:p>
    <w:p w:rsidR="00822F81" w:rsidRPr="00A6551D" w:rsidRDefault="00822F81" w:rsidP="00822F81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A6551D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A6551D">
        <w:rPr>
          <w:rFonts w:asciiTheme="majorHAnsi" w:hAnsiTheme="majorHAnsi" w:cs="Times New Roman"/>
          <w:sz w:val="18"/>
          <w:szCs w:val="18"/>
        </w:rPr>
        <w:t xml:space="preserve">Professor and Head, Pathology </w:t>
      </w:r>
      <w:r>
        <w:rPr>
          <w:rFonts w:asciiTheme="majorHAnsi" w:hAnsiTheme="majorHAnsi" w:cs="Times New Roman"/>
          <w:sz w:val="18"/>
          <w:szCs w:val="18"/>
        </w:rPr>
        <w:t>Department,</w:t>
      </w:r>
      <w:r w:rsidRPr="00A6551D">
        <w:rPr>
          <w:rFonts w:asciiTheme="majorHAnsi" w:hAnsiTheme="majorHAnsi" w:cs="Times New Roman"/>
          <w:sz w:val="18"/>
          <w:szCs w:val="18"/>
        </w:rPr>
        <w:t xml:space="preserve"> Government Medical College, Amritsar, Punjab</w:t>
      </w:r>
    </w:p>
    <w:p w:rsidR="00822F81" w:rsidRPr="00A6551D" w:rsidRDefault="00822F81" w:rsidP="00822F81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A6551D">
        <w:rPr>
          <w:rFonts w:asciiTheme="majorHAnsi" w:hAnsiTheme="majorHAnsi" w:cs="Times New Roman"/>
          <w:sz w:val="18"/>
          <w:szCs w:val="18"/>
          <w:vertAlign w:val="superscript"/>
        </w:rPr>
        <w:t>4</w:t>
      </w:r>
      <w:r w:rsidRPr="00A6551D">
        <w:rPr>
          <w:rFonts w:asciiTheme="majorHAnsi" w:hAnsiTheme="majorHAnsi" w:cs="Times New Roman"/>
          <w:sz w:val="18"/>
          <w:szCs w:val="18"/>
        </w:rPr>
        <w:t xml:space="preserve">Junior resident, Pathology </w:t>
      </w:r>
      <w:r>
        <w:rPr>
          <w:rFonts w:asciiTheme="majorHAnsi" w:hAnsiTheme="majorHAnsi" w:cs="Times New Roman"/>
          <w:sz w:val="18"/>
          <w:szCs w:val="18"/>
        </w:rPr>
        <w:t>Department,</w:t>
      </w:r>
      <w:r w:rsidRPr="00A6551D">
        <w:rPr>
          <w:rFonts w:asciiTheme="majorHAnsi" w:hAnsiTheme="majorHAnsi" w:cs="Times New Roman"/>
          <w:sz w:val="18"/>
          <w:szCs w:val="18"/>
        </w:rPr>
        <w:t xml:space="preserve"> Government Medical College, Amritsar, Punjab</w:t>
      </w:r>
    </w:p>
    <w:p w:rsidR="00822F81" w:rsidRPr="00A6551D" w:rsidRDefault="00822F81" w:rsidP="00822F81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A6551D">
        <w:rPr>
          <w:rFonts w:asciiTheme="majorHAnsi" w:hAnsiTheme="majorHAnsi" w:cs="Times New Roman"/>
          <w:sz w:val="18"/>
          <w:szCs w:val="18"/>
        </w:rPr>
        <w:t>Name of the Institute/college:   Government Medical College, Amritsar, Punjab</w:t>
      </w:r>
    </w:p>
    <w:p w:rsidR="00822F81" w:rsidRDefault="00822F81" w:rsidP="00822F81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A6551D">
        <w:rPr>
          <w:rFonts w:asciiTheme="majorHAnsi" w:hAnsiTheme="majorHAnsi" w:cs="Times New Roman"/>
          <w:sz w:val="18"/>
          <w:szCs w:val="18"/>
        </w:rPr>
        <w:t xml:space="preserve">Corresponding author:   </w:t>
      </w:r>
      <w:proofErr w:type="spellStart"/>
      <w:r w:rsidRPr="00A6551D">
        <w:rPr>
          <w:rFonts w:asciiTheme="majorHAnsi" w:hAnsiTheme="majorHAnsi" w:cs="Times New Roman"/>
          <w:sz w:val="18"/>
          <w:szCs w:val="18"/>
        </w:rPr>
        <w:t>Dr.Vaishali</w:t>
      </w:r>
      <w:proofErr w:type="spellEnd"/>
      <w:r w:rsidRPr="00A6551D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6551D">
        <w:rPr>
          <w:rFonts w:asciiTheme="majorHAnsi" w:hAnsiTheme="majorHAnsi" w:cs="Times New Roman"/>
          <w:sz w:val="18"/>
          <w:szCs w:val="18"/>
        </w:rPr>
        <w:t>Verma</w:t>
      </w:r>
      <w:proofErr w:type="spellEnd"/>
    </w:p>
    <w:p w:rsidR="00822F81" w:rsidRPr="00656FD0" w:rsidRDefault="00822F81" w:rsidP="00822F8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6551D">
        <w:rPr>
          <w:rFonts w:asciiTheme="majorHAnsi" w:hAnsiTheme="majorHAnsi" w:cs="Times New Roman"/>
          <w:sz w:val="18"/>
          <w:szCs w:val="18"/>
        </w:rPr>
        <w:br/>
      </w:r>
      <w:r w:rsidRPr="00656FD0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822F81" w:rsidRDefault="00822F81" w:rsidP="00822F81">
      <w:pPr>
        <w:pBdr>
          <w:bottom w:val="single" w:sz="6" w:space="1" w:color="auto"/>
        </w:pBdr>
        <w:spacing w:after="0" w:line="360" w:lineRule="auto"/>
        <w:ind w:right="288"/>
        <w:jc w:val="both"/>
        <w:rPr>
          <w:rFonts w:ascii="Times New Roman" w:hAnsi="Times New Roman" w:cs="Times New Roman"/>
          <w:sz w:val="18"/>
          <w:szCs w:val="18"/>
        </w:rPr>
      </w:pPr>
      <w:r w:rsidRPr="00656FD0">
        <w:rPr>
          <w:rFonts w:ascii="Times New Roman" w:hAnsi="Times New Roman" w:cs="Times New Roman"/>
          <w:sz w:val="18"/>
          <w:szCs w:val="18"/>
        </w:rPr>
        <w:t xml:space="preserve">Cytokines are a diverse group of non-antibody proteins that act as mediators between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cells.They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 mediate &amp; regulate amplitude and duration of immune &amp; inflammatory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responses.They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 are important specifically in host responses to infection, immune responses, inflammation, trauma, sepsis, cancer, and reproduction.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56FD0">
        <w:rPr>
          <w:rFonts w:ascii="Times New Roman" w:hAnsi="Times New Roman" w:cs="Times New Roman"/>
          <w:sz w:val="18"/>
          <w:szCs w:val="18"/>
        </w:rPr>
        <w:t xml:space="preserve">The interaction between cytokines &amp;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chemokines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 and their receptors forms a network at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tumour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 site responsible for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tumour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 progression and induction of anti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tumour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 responses and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tumour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 rejection. These affect multiple pathways of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tumour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 progression including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leucocyte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 recruitment, cellular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scenescence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tumour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 cell proliferation &amp; survival, angiogenesis, invasion and metastasis.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56FD0">
        <w:rPr>
          <w:rFonts w:ascii="Times New Roman" w:hAnsi="Times New Roman" w:cs="Times New Roman"/>
          <w:sz w:val="18"/>
          <w:szCs w:val="18"/>
        </w:rPr>
        <w:t xml:space="preserve">These also have role in cancer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cachexia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, act as anti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tumour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 agents and as prognostic markers.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56FD0">
        <w:rPr>
          <w:rFonts w:ascii="Times New Roman" w:hAnsi="Times New Roman" w:cs="Times New Roman"/>
          <w:sz w:val="18"/>
          <w:szCs w:val="18"/>
        </w:rPr>
        <w:t xml:space="preserve">Cytokine therapy is given to manipulate the immune response </w:t>
      </w:r>
      <w:proofErr w:type="gramStart"/>
      <w:r w:rsidRPr="00656FD0">
        <w:rPr>
          <w:rFonts w:ascii="Times New Roman" w:hAnsi="Times New Roman" w:cs="Times New Roman"/>
          <w:sz w:val="18"/>
          <w:szCs w:val="18"/>
        </w:rPr>
        <w:t>in</w:t>
      </w:r>
      <w:proofErr w:type="gramEnd"/>
      <w:r w:rsidRPr="00656FD0">
        <w:rPr>
          <w:rFonts w:ascii="Times New Roman" w:hAnsi="Times New Roman" w:cs="Times New Roman"/>
          <w:sz w:val="18"/>
          <w:szCs w:val="18"/>
        </w:rPr>
        <w:t xml:space="preserve"> such a way as to generate the appropriate immune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effector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 cells to eradicate various solid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tumors.There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 have been clinical trials executed involving the administration of interferon-gamma, interferon-alpha, interleukin-2, tumor necrosis factor-alpha, and Interleukin-12. Cytokine-based anticancer agents and antagonists to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chemokines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 possess high potential for the development of therapeutic agents to treat various types of malignant cancer. Important ones are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Aldesleukin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Sunitinib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Bevacizumab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56FD0">
        <w:rPr>
          <w:rFonts w:ascii="Times New Roman" w:hAnsi="Times New Roman" w:cs="Times New Roman"/>
          <w:sz w:val="18"/>
          <w:szCs w:val="18"/>
        </w:rPr>
        <w:t>Maraviroc</w:t>
      </w:r>
      <w:proofErr w:type="spellEnd"/>
      <w:r w:rsidRPr="00656FD0">
        <w:rPr>
          <w:rFonts w:ascii="Times New Roman" w:hAnsi="Times New Roman" w:cs="Times New Roman"/>
          <w:sz w:val="18"/>
          <w:szCs w:val="18"/>
        </w:rPr>
        <w:t xml:space="preserve"> and many more.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56FD0">
        <w:rPr>
          <w:rFonts w:ascii="Times New Roman" w:hAnsi="Times New Roman" w:cs="Times New Roman"/>
          <w:sz w:val="18"/>
          <w:szCs w:val="18"/>
        </w:rPr>
        <w:t>Future applications of cytokine therapy may involve a combination of cytokines in the treatment of advanced malignancies. In particular, the combination of IL-2 and IL-12 may prove to be the most effective regimen.</w:t>
      </w:r>
    </w:p>
    <w:p w:rsidR="00822F81" w:rsidRPr="00656FD0" w:rsidRDefault="00822F81" w:rsidP="00822F81">
      <w:pPr>
        <w:spacing w:after="0" w:line="360" w:lineRule="auto"/>
        <w:ind w:right="288"/>
        <w:jc w:val="both"/>
        <w:rPr>
          <w:rFonts w:ascii="Times New Roman" w:hAnsi="Times New Roman" w:cs="Times New Roman"/>
          <w:sz w:val="18"/>
          <w:szCs w:val="18"/>
        </w:rPr>
      </w:pP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F81"/>
    <w:rsid w:val="000061B3"/>
    <w:rsid w:val="0006104F"/>
    <w:rsid w:val="00274F00"/>
    <w:rsid w:val="00822F81"/>
    <w:rsid w:val="008E19D0"/>
    <w:rsid w:val="00A8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82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82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2015-03-30T05:09:00Z</dcterms:created>
  <dcterms:modified xsi:type="dcterms:W3CDTF">2015-03-30T05:10:00Z</dcterms:modified>
</cp:coreProperties>
</file>